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182D" w:rsidRPr="005C6623" w:rsidRDefault="0031182D" w:rsidP="0031182D">
      <w:pPr>
        <w:jc w:val="both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5C6623">
        <w:rPr>
          <w:rFonts w:asciiTheme="majorHAnsi" w:hAnsiTheme="majorHAnsi" w:cstheme="majorHAnsi"/>
          <w:b/>
          <w:sz w:val="24"/>
          <w:szCs w:val="24"/>
          <w:u w:val="single"/>
        </w:rPr>
        <w:t>Figures</w:t>
      </w: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Pr="005C6623" w:rsidRDefault="00802C70" w:rsidP="0031182D">
      <w:pPr>
        <w:keepNext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7" type="#_x0000_t75" style="width:482.4pt;height:98.4pt">
            <v:imagedata r:id="rId4" o:title="seabright_mres_ex"/>
          </v:shape>
        </w:pict>
      </w:r>
    </w:p>
    <w:p w:rsidR="0031182D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 w:rsidRPr="005C6623">
        <w:rPr>
          <w:rFonts w:asciiTheme="majorHAnsi" w:hAnsiTheme="majorHAnsi" w:cstheme="majorHAnsi"/>
          <w:sz w:val="24"/>
          <w:szCs w:val="24"/>
        </w:rPr>
        <w:t xml:space="preserve">Figure 1. Application of the semi-supervised CRF at Seabright beach for generation of DCNN training tiles and ground-truth labeled images. From left to right, </w:t>
      </w:r>
      <w:r w:rsidR="00802C70">
        <w:rPr>
          <w:rFonts w:asciiTheme="majorHAnsi" w:hAnsiTheme="majorHAnsi" w:cstheme="majorHAnsi"/>
          <w:sz w:val="24"/>
          <w:szCs w:val="24"/>
        </w:rPr>
        <w:t xml:space="preserve">(A) </w:t>
      </w:r>
      <w:r w:rsidRPr="005C6623">
        <w:rPr>
          <w:rFonts w:asciiTheme="majorHAnsi" w:hAnsiTheme="majorHAnsi" w:cstheme="majorHAnsi"/>
          <w:sz w:val="24"/>
          <w:szCs w:val="24"/>
        </w:rPr>
        <w:t xml:space="preserve">the input image, </w:t>
      </w:r>
      <w:r w:rsidR="00802C70">
        <w:rPr>
          <w:rFonts w:asciiTheme="majorHAnsi" w:hAnsiTheme="majorHAnsi" w:cstheme="majorHAnsi"/>
          <w:sz w:val="24"/>
          <w:szCs w:val="24"/>
        </w:rPr>
        <w:t xml:space="preserve">(B) </w:t>
      </w:r>
      <w:r w:rsidRPr="005C6623">
        <w:rPr>
          <w:rFonts w:asciiTheme="majorHAnsi" w:hAnsiTheme="majorHAnsi" w:cstheme="majorHAnsi"/>
          <w:sz w:val="24"/>
          <w:szCs w:val="24"/>
        </w:rPr>
        <w:t xml:space="preserve">the hand-annotated sparse labels, and </w:t>
      </w:r>
      <w:r w:rsidR="00802C70">
        <w:rPr>
          <w:rFonts w:asciiTheme="majorHAnsi" w:hAnsiTheme="majorHAnsi" w:cstheme="majorHAnsi"/>
          <w:sz w:val="24"/>
          <w:szCs w:val="24"/>
        </w:rPr>
        <w:t xml:space="preserve">(C) </w:t>
      </w:r>
      <w:r w:rsidRPr="005C6623">
        <w:rPr>
          <w:rFonts w:asciiTheme="majorHAnsi" w:hAnsiTheme="majorHAnsi" w:cstheme="majorHAnsi"/>
          <w:sz w:val="24"/>
          <w:szCs w:val="24"/>
        </w:rPr>
        <w:t xml:space="preserve">the resulting CRF-predicted pixelwise labeled image. </w:t>
      </w:r>
    </w:p>
    <w:p w:rsidR="0031182D" w:rsidRPr="00E62142" w:rsidRDefault="0031182D" w:rsidP="0031182D"/>
    <w:p w:rsidR="0031182D" w:rsidRDefault="004B3005" w:rsidP="0031182D">
      <w:r>
        <w:rPr>
          <w:noProof/>
        </w:rPr>
        <w:pict>
          <v:shape id="_x0000_i1053" type="#_x0000_t75" style="width:480.6pt;height:97.2pt">
            <v:imagedata r:id="rId5" o:title="seabright_cnn_crf_ex"/>
          </v:shape>
        </w:pict>
      </w:r>
    </w:p>
    <w:p w:rsidR="0031182D" w:rsidRPr="007E126B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Figure 2. Application of the un</w:t>
      </w:r>
      <w:r w:rsidRPr="005C6623">
        <w:rPr>
          <w:rFonts w:asciiTheme="majorHAnsi" w:hAnsiTheme="majorHAnsi" w:cstheme="majorHAnsi"/>
          <w:sz w:val="24"/>
          <w:szCs w:val="24"/>
        </w:rPr>
        <w:t xml:space="preserve">supervised CRF </w:t>
      </w:r>
      <w:r>
        <w:rPr>
          <w:rFonts w:asciiTheme="majorHAnsi" w:hAnsiTheme="majorHAnsi" w:cstheme="majorHAnsi"/>
          <w:sz w:val="24"/>
          <w:szCs w:val="24"/>
        </w:rPr>
        <w:t xml:space="preserve">for pixelwise classification, based on unary potentials of regions of the image classified using a DCNN. Example comes from Seabright beach. </w:t>
      </w:r>
      <w:r w:rsidRPr="005C6623">
        <w:rPr>
          <w:rFonts w:asciiTheme="majorHAnsi" w:hAnsiTheme="majorHAnsi" w:cstheme="majorHAnsi"/>
          <w:sz w:val="24"/>
          <w:szCs w:val="24"/>
        </w:rPr>
        <w:t xml:space="preserve"> From left to right, </w:t>
      </w:r>
      <w:r w:rsidR="004B3005">
        <w:rPr>
          <w:rFonts w:asciiTheme="majorHAnsi" w:hAnsiTheme="majorHAnsi" w:cstheme="majorHAnsi"/>
          <w:sz w:val="24"/>
          <w:szCs w:val="24"/>
        </w:rPr>
        <w:t xml:space="preserve">(A) </w:t>
      </w:r>
      <w:r w:rsidRPr="005C6623">
        <w:rPr>
          <w:rFonts w:asciiTheme="majorHAnsi" w:hAnsiTheme="majorHAnsi" w:cstheme="majorHAnsi"/>
          <w:sz w:val="24"/>
          <w:szCs w:val="24"/>
        </w:rPr>
        <w:t xml:space="preserve">the input image, </w:t>
      </w:r>
      <w:r w:rsidR="004B3005">
        <w:rPr>
          <w:rFonts w:asciiTheme="majorHAnsi" w:hAnsiTheme="majorHAnsi" w:cstheme="majorHAnsi"/>
          <w:sz w:val="24"/>
          <w:szCs w:val="24"/>
        </w:rPr>
        <w:t xml:space="preserve">(B) </w:t>
      </w:r>
      <w:r w:rsidRPr="005C6623">
        <w:rPr>
          <w:rFonts w:asciiTheme="majorHAnsi" w:hAnsiTheme="majorHAnsi" w:cstheme="majorHAnsi"/>
          <w:sz w:val="24"/>
          <w:szCs w:val="24"/>
        </w:rPr>
        <w:t xml:space="preserve">the </w:t>
      </w:r>
      <w:r>
        <w:rPr>
          <w:rFonts w:asciiTheme="majorHAnsi" w:hAnsiTheme="majorHAnsi" w:cstheme="majorHAnsi"/>
          <w:sz w:val="24"/>
          <w:szCs w:val="24"/>
        </w:rPr>
        <w:t xml:space="preserve">DCNN-estimated </w:t>
      </w:r>
      <w:r w:rsidRPr="005C6623">
        <w:rPr>
          <w:rFonts w:asciiTheme="majorHAnsi" w:hAnsiTheme="majorHAnsi" w:cstheme="majorHAnsi"/>
          <w:sz w:val="24"/>
          <w:szCs w:val="24"/>
        </w:rPr>
        <w:t>sparse labels, and</w:t>
      </w:r>
      <w:r w:rsidR="004B3005">
        <w:rPr>
          <w:rFonts w:asciiTheme="majorHAnsi" w:hAnsiTheme="majorHAnsi" w:cstheme="majorHAnsi"/>
          <w:sz w:val="24"/>
          <w:szCs w:val="24"/>
        </w:rPr>
        <w:t xml:space="preserve"> (C)</w:t>
      </w:r>
      <w:r w:rsidRPr="005C6623">
        <w:rPr>
          <w:rFonts w:asciiTheme="majorHAnsi" w:hAnsiTheme="majorHAnsi" w:cstheme="majorHAnsi"/>
          <w:sz w:val="24"/>
          <w:szCs w:val="24"/>
        </w:rPr>
        <w:t xml:space="preserve"> the resulting CRF-predicted pixelwise labeled image. </w:t>
      </w:r>
    </w:p>
    <w:p w:rsidR="0031182D" w:rsidRPr="007E126B" w:rsidRDefault="0031182D" w:rsidP="0031182D"/>
    <w:p w:rsidR="0031182D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>
            <wp:extent cx="6079592" cy="3870960"/>
            <wp:effectExtent l="0" t="0" r="0" b="0"/>
            <wp:docPr id="6" name="Picture 6" descr="nwpu_mon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wpu_mont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747" cy="387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2D" w:rsidRPr="005C6623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 w:rsidRPr="005C6623">
        <w:rPr>
          <w:rFonts w:asciiTheme="majorHAnsi" w:hAnsiTheme="majorHAnsi" w:cstheme="majorHAnsi"/>
          <w:sz w:val="24"/>
          <w:szCs w:val="24"/>
        </w:rPr>
        <w:t xml:space="preserve">Figure </w:t>
      </w:r>
      <w:r>
        <w:rPr>
          <w:rFonts w:asciiTheme="majorHAnsi" w:hAnsiTheme="majorHAnsi" w:cstheme="majorHAnsi"/>
          <w:sz w:val="24"/>
          <w:szCs w:val="24"/>
        </w:rPr>
        <w:t>3</w:t>
      </w:r>
      <w:r w:rsidRPr="005C6623">
        <w:rPr>
          <w:rFonts w:asciiTheme="majorHAnsi" w:hAnsiTheme="majorHAnsi" w:cstheme="majorHAnsi"/>
          <w:sz w:val="24"/>
          <w:szCs w:val="24"/>
        </w:rPr>
        <w:t xml:space="preserve">. Example tiles from </w:t>
      </w:r>
      <w:r>
        <w:rPr>
          <w:rFonts w:asciiTheme="majorHAnsi" w:hAnsiTheme="majorHAnsi" w:cstheme="majorHAnsi"/>
          <w:sz w:val="24"/>
          <w:szCs w:val="24"/>
        </w:rPr>
        <w:t>NWPU data set</w:t>
      </w:r>
      <w:r w:rsidRPr="005C6623">
        <w:rPr>
          <w:rFonts w:asciiTheme="majorHAnsi" w:hAnsiTheme="majorHAnsi" w:cstheme="majorHAnsi"/>
          <w:sz w:val="24"/>
          <w:szCs w:val="24"/>
        </w:rPr>
        <w:t xml:space="preserve">. Classes, from left to right, are </w:t>
      </w:r>
      <w:r>
        <w:rPr>
          <w:rFonts w:asciiTheme="majorHAnsi" w:hAnsiTheme="majorHAnsi" w:cstheme="majorHAnsi"/>
          <w:sz w:val="24"/>
          <w:szCs w:val="24"/>
        </w:rPr>
        <w:t>beach</w:t>
      </w:r>
      <w:r w:rsidRPr="005C6623">
        <w:rPr>
          <w:rFonts w:asciiTheme="majorHAnsi" w:hAnsiTheme="majorHAnsi" w:cstheme="majorHAnsi"/>
          <w:sz w:val="24"/>
          <w:szCs w:val="24"/>
        </w:rPr>
        <w:t xml:space="preserve">, </w:t>
      </w:r>
      <w:r>
        <w:rPr>
          <w:rFonts w:asciiTheme="majorHAnsi" w:hAnsiTheme="majorHAnsi" w:cstheme="majorHAnsi"/>
          <w:sz w:val="24"/>
          <w:szCs w:val="24"/>
        </w:rPr>
        <w:t>chaparral</w:t>
      </w:r>
      <w:r w:rsidRPr="005C6623">
        <w:rPr>
          <w:rFonts w:asciiTheme="majorHAnsi" w:hAnsiTheme="majorHAnsi" w:cstheme="majorHAnsi"/>
          <w:sz w:val="24"/>
          <w:szCs w:val="24"/>
        </w:rPr>
        <w:t xml:space="preserve">, </w:t>
      </w:r>
      <w:r>
        <w:rPr>
          <w:rFonts w:asciiTheme="majorHAnsi" w:hAnsiTheme="majorHAnsi" w:cstheme="majorHAnsi"/>
          <w:sz w:val="24"/>
          <w:szCs w:val="24"/>
        </w:rPr>
        <w:t>desert</w:t>
      </w:r>
      <w:r w:rsidRPr="005C6623">
        <w:rPr>
          <w:rFonts w:asciiTheme="majorHAnsi" w:hAnsiTheme="majorHAnsi" w:cstheme="majorHAnsi"/>
          <w:sz w:val="24"/>
          <w:szCs w:val="24"/>
        </w:rPr>
        <w:t xml:space="preserve">, </w:t>
      </w:r>
      <w:r>
        <w:rPr>
          <w:rFonts w:asciiTheme="majorHAnsi" w:hAnsiTheme="majorHAnsi" w:cstheme="majorHAnsi"/>
          <w:sz w:val="24"/>
          <w:szCs w:val="24"/>
        </w:rPr>
        <w:t>forest, island, lake, meadow, mountain, river</w:t>
      </w:r>
      <w:r w:rsidRPr="005C6623">
        <w:rPr>
          <w:rFonts w:asciiTheme="majorHAnsi" w:hAnsiTheme="majorHAnsi" w:cstheme="majorHAnsi"/>
          <w:sz w:val="24"/>
          <w:szCs w:val="24"/>
        </w:rPr>
        <w:t>,</w:t>
      </w:r>
      <w:r>
        <w:rPr>
          <w:rFonts w:asciiTheme="majorHAnsi" w:hAnsiTheme="majorHAnsi" w:cstheme="majorHAnsi"/>
          <w:sz w:val="24"/>
          <w:szCs w:val="24"/>
        </w:rPr>
        <w:t xml:space="preserve"> sea ice,</w:t>
      </w:r>
      <w:r w:rsidRPr="005C6623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and wetland</w:t>
      </w:r>
      <w:r w:rsidRPr="005C6623">
        <w:rPr>
          <w:rFonts w:asciiTheme="majorHAnsi" w:hAnsiTheme="majorHAnsi" w:cstheme="majorHAnsi"/>
          <w:sz w:val="24"/>
          <w:szCs w:val="24"/>
        </w:rPr>
        <w:t>.</w:t>
      </w: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Pr="005C6623" w:rsidRDefault="0031182D" w:rsidP="0031182D">
      <w:pPr>
        <w:keepNext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>
            <wp:extent cx="4869180" cy="4869180"/>
            <wp:effectExtent l="0" t="0" r="7620" b="7620"/>
            <wp:docPr id="5" name="Picture 5" descr="seabright_mon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abright_mont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2D" w:rsidRPr="005C6623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 w:rsidRPr="005C6623">
        <w:rPr>
          <w:rFonts w:asciiTheme="majorHAnsi" w:hAnsiTheme="majorHAnsi" w:cstheme="majorHAnsi"/>
          <w:sz w:val="24"/>
          <w:szCs w:val="24"/>
        </w:rPr>
        <w:t xml:space="preserve">Figure </w:t>
      </w:r>
      <w:r>
        <w:rPr>
          <w:rFonts w:asciiTheme="majorHAnsi" w:hAnsiTheme="majorHAnsi" w:cstheme="majorHAnsi"/>
          <w:sz w:val="24"/>
          <w:szCs w:val="24"/>
        </w:rPr>
        <w:t>4</w:t>
      </w:r>
      <w:r w:rsidRPr="005C6623">
        <w:rPr>
          <w:rFonts w:asciiTheme="majorHAnsi" w:hAnsiTheme="majorHAnsi" w:cstheme="majorHAnsi"/>
          <w:sz w:val="24"/>
          <w:szCs w:val="24"/>
        </w:rPr>
        <w:t>. Example tiles from Seabright beach. Classes, from left to right, are anthropogenic/buildings, foam, road/pavement, sand, other natural terrain, and vegetation.</w:t>
      </w: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>
            <wp:extent cx="4015740" cy="5608320"/>
            <wp:effectExtent l="0" t="0" r="3810" b="0"/>
            <wp:docPr id="4" name="Picture 4" descr="ontario_mon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ntario_mont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2D" w:rsidRPr="005C6623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Figure 5</w:t>
      </w:r>
      <w:r w:rsidRPr="005C6623">
        <w:rPr>
          <w:rFonts w:asciiTheme="majorHAnsi" w:hAnsiTheme="majorHAnsi" w:cstheme="majorHAnsi"/>
          <w:sz w:val="24"/>
          <w:szCs w:val="24"/>
        </w:rPr>
        <w:t>. Example tiles from Lake Ontario shoreline. Classes, from left to right, are anthropogenic/buildings, sediment, other natural terrain, vegetation, and water.</w:t>
      </w:r>
    </w:p>
    <w:p w:rsidR="0031182D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>
            <wp:extent cx="3177540" cy="5554980"/>
            <wp:effectExtent l="0" t="0" r="3810" b="7620"/>
            <wp:docPr id="3" name="Picture 3" descr="gc_mon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c_mont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2D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Figure 6</w:t>
      </w:r>
      <w:r w:rsidRPr="005C6623">
        <w:rPr>
          <w:rFonts w:asciiTheme="majorHAnsi" w:hAnsiTheme="majorHAnsi" w:cstheme="majorHAnsi"/>
          <w:sz w:val="24"/>
          <w:szCs w:val="24"/>
        </w:rPr>
        <w:t>. Example tiles from Grand Canyon. Classes, from left to right, are rock/scree, sand, vegetation, and water.</w:t>
      </w:r>
    </w:p>
    <w:p w:rsidR="0031182D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>
            <wp:extent cx="5760720" cy="7650480"/>
            <wp:effectExtent l="0" t="0" r="0" b="7620"/>
            <wp:docPr id="2" name="Picture 2" descr="ex_crf_pred_ve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x_crf_pred_ver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A63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Figure 7</w:t>
      </w:r>
      <w:r w:rsidRPr="005C6623">
        <w:rPr>
          <w:rFonts w:asciiTheme="majorHAnsi" w:hAnsiTheme="majorHAnsi" w:cstheme="majorHAnsi"/>
          <w:sz w:val="24"/>
          <w:szCs w:val="24"/>
        </w:rPr>
        <w:t xml:space="preserve">. Example </w:t>
      </w:r>
      <w:r>
        <w:rPr>
          <w:rFonts w:asciiTheme="majorHAnsi" w:hAnsiTheme="majorHAnsi" w:cstheme="majorHAnsi"/>
          <w:sz w:val="24"/>
          <w:szCs w:val="24"/>
        </w:rPr>
        <w:t>images (left column), DCNN-derived unary potentials (middle column), and CRF-derived pixelwise semantic segmentation (right column).</w:t>
      </w:r>
      <w:r w:rsidRPr="005C6623">
        <w:rPr>
          <w:rFonts w:asciiTheme="majorHAnsi" w:hAnsiTheme="majorHAnsi" w:cstheme="majorHAnsi"/>
          <w:sz w:val="24"/>
          <w:szCs w:val="24"/>
        </w:rPr>
        <w:t xml:space="preserve"> </w:t>
      </w:r>
    </w:p>
    <w:p w:rsidR="000B63DA" w:rsidRDefault="000B63DA" w:rsidP="000B63DA">
      <w:r>
        <w:lastRenderedPageBreak/>
        <w:pict>
          <v:shape id="_x0000_i1051" type="#_x0000_t75" style="width:259.8pt;height:205.2pt">
            <v:imagedata r:id="rId11" o:title="F_vs_area"/>
          </v:shape>
        </w:pict>
      </w:r>
    </w:p>
    <w:p w:rsidR="000B63DA" w:rsidRDefault="000B63DA" w:rsidP="000B63DA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Figure 8</w:t>
      </w:r>
      <w:r w:rsidRPr="005C6623">
        <w:rPr>
          <w:rFonts w:asciiTheme="majorHAnsi" w:hAnsiTheme="majorHAnsi" w:cstheme="majorHAnsi"/>
          <w:sz w:val="24"/>
          <w:szCs w:val="24"/>
        </w:rPr>
        <w:t xml:space="preserve">. </w:t>
      </w:r>
      <w:r>
        <w:rPr>
          <w:rFonts w:asciiTheme="majorHAnsi" w:hAnsiTheme="majorHAnsi" w:cstheme="majorHAnsi"/>
          <w:sz w:val="24"/>
          <w:szCs w:val="24"/>
        </w:rPr>
        <w:t>Average F1 score (harmonic mean of precision and recall) versus average area (in square pixels) of classes</w:t>
      </w:r>
      <w:r w:rsidRPr="005C6623">
        <w:rPr>
          <w:rFonts w:asciiTheme="majorHAnsi" w:hAnsiTheme="majorHAnsi" w:cstheme="majorHAnsi"/>
          <w:sz w:val="24"/>
          <w:szCs w:val="24"/>
        </w:rPr>
        <w:t xml:space="preserve"> </w:t>
      </w:r>
    </w:p>
    <w:p w:rsidR="000B63DA" w:rsidRDefault="000B63DA" w:rsidP="000B63DA"/>
    <w:p w:rsidR="000B63DA" w:rsidRPr="000B63DA" w:rsidRDefault="000B63DA" w:rsidP="000B63DA"/>
    <w:p w:rsidR="0031182D" w:rsidRPr="005C6623" w:rsidRDefault="0031182D" w:rsidP="0031182D">
      <w:pPr>
        <w:jc w:val="both"/>
        <w:rPr>
          <w:rFonts w:asciiTheme="majorHAnsi" w:hAnsiTheme="majorHAnsi" w:cstheme="majorHAnsi"/>
          <w:b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sz w:val="24"/>
          <w:szCs w:val="24"/>
          <w:u w:val="single"/>
        </w:rPr>
        <w:t xml:space="preserve">Supplemental </w:t>
      </w:r>
      <w:r w:rsidRPr="005C6623">
        <w:rPr>
          <w:rFonts w:asciiTheme="majorHAnsi" w:hAnsiTheme="majorHAnsi" w:cstheme="majorHAnsi"/>
          <w:b/>
          <w:sz w:val="24"/>
          <w:szCs w:val="24"/>
          <w:u w:val="single"/>
        </w:rPr>
        <w:t>Figures</w:t>
      </w:r>
    </w:p>
    <w:p w:rsidR="0031182D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>
            <wp:extent cx="6027420" cy="2834640"/>
            <wp:effectExtent l="0" t="0" r="0" b="3810"/>
            <wp:docPr id="14" name="Picture 14" descr="nwpu_cm_me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wpu_cm_mer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2D" w:rsidRPr="005C6623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 w:rsidRPr="005C6623">
        <w:rPr>
          <w:rFonts w:asciiTheme="majorHAnsi" w:hAnsiTheme="majorHAnsi" w:cstheme="majorHAnsi"/>
          <w:sz w:val="24"/>
          <w:szCs w:val="24"/>
        </w:rPr>
        <w:t xml:space="preserve">Figure </w:t>
      </w:r>
      <w:r>
        <w:rPr>
          <w:rFonts w:asciiTheme="majorHAnsi" w:hAnsiTheme="majorHAnsi" w:cstheme="majorHAnsi"/>
          <w:sz w:val="24"/>
          <w:szCs w:val="24"/>
        </w:rPr>
        <w:t>S1. Matrices</w:t>
      </w:r>
      <w:r w:rsidRPr="005C6623">
        <w:rPr>
          <w:rFonts w:asciiTheme="majorHAnsi" w:hAnsiTheme="majorHAnsi" w:cstheme="majorHAnsi"/>
          <w:sz w:val="24"/>
          <w:szCs w:val="24"/>
        </w:rPr>
        <w:t xml:space="preserve"> of correspondences (proportion correctly classified) between true (left axis) and DCNN-estimated (bottom axis) labels, based on t</w:t>
      </w:r>
      <w:r>
        <w:rPr>
          <w:rFonts w:asciiTheme="majorHAnsi" w:hAnsiTheme="majorHAnsi" w:cstheme="majorHAnsi"/>
          <w:sz w:val="24"/>
          <w:szCs w:val="24"/>
        </w:rPr>
        <w:t>iles generated from NWPU imagery</w:t>
      </w:r>
      <w:r w:rsidRPr="005C6623">
        <w:rPr>
          <w:rFonts w:asciiTheme="majorHAnsi" w:hAnsiTheme="majorHAnsi" w:cstheme="majorHAnsi"/>
          <w:sz w:val="24"/>
          <w:szCs w:val="24"/>
        </w:rPr>
        <w:t xml:space="preserve">, on size 96 (A) and 224 (B) pixels.  </w:t>
      </w: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>
            <wp:extent cx="6018152" cy="2895600"/>
            <wp:effectExtent l="0" t="0" r="1905" b="0"/>
            <wp:docPr id="13" name="Picture 13" descr="seabright_merg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abright_merg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379" cy="289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2D" w:rsidRPr="005C6623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 w:rsidRPr="005C6623">
        <w:rPr>
          <w:rFonts w:asciiTheme="majorHAnsi" w:hAnsiTheme="majorHAnsi" w:cstheme="majorHAnsi"/>
          <w:sz w:val="24"/>
          <w:szCs w:val="24"/>
        </w:rPr>
        <w:t xml:space="preserve">Figure </w:t>
      </w:r>
      <w:r>
        <w:rPr>
          <w:rFonts w:asciiTheme="majorHAnsi" w:hAnsiTheme="majorHAnsi" w:cstheme="majorHAnsi"/>
          <w:sz w:val="24"/>
          <w:szCs w:val="24"/>
        </w:rPr>
        <w:t>S2. Matrices</w:t>
      </w:r>
      <w:r w:rsidRPr="005C6623">
        <w:rPr>
          <w:rFonts w:asciiTheme="majorHAnsi" w:hAnsiTheme="majorHAnsi" w:cstheme="majorHAnsi"/>
          <w:sz w:val="24"/>
          <w:szCs w:val="24"/>
        </w:rPr>
        <w:t xml:space="preserve"> of correspondences (proportion correctly classified) between true (left axis) and DCNN-estimated (bottom axis) labels, based on tiles generated from imagery at Seabright beach, on size 96 (A) and 224 (B) pixels.  </w:t>
      </w: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>
            <wp:extent cx="5971083" cy="2811780"/>
            <wp:effectExtent l="0" t="0" r="0" b="7620"/>
            <wp:docPr id="12" name="Picture 12" descr="ontario_merg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ntario_merg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01" cy="281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2D" w:rsidRPr="005C6623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 w:rsidRPr="005C6623">
        <w:rPr>
          <w:rFonts w:asciiTheme="majorHAnsi" w:hAnsiTheme="majorHAnsi" w:cstheme="majorHAnsi"/>
          <w:sz w:val="24"/>
          <w:szCs w:val="24"/>
        </w:rPr>
        <w:t xml:space="preserve">Figure </w:t>
      </w:r>
      <w:r>
        <w:rPr>
          <w:rFonts w:asciiTheme="majorHAnsi" w:hAnsiTheme="majorHAnsi" w:cstheme="majorHAnsi"/>
          <w:sz w:val="24"/>
          <w:szCs w:val="24"/>
        </w:rPr>
        <w:t>S3. Matrices</w:t>
      </w:r>
      <w:r w:rsidRPr="005C6623">
        <w:rPr>
          <w:rFonts w:asciiTheme="majorHAnsi" w:hAnsiTheme="majorHAnsi" w:cstheme="majorHAnsi"/>
          <w:sz w:val="24"/>
          <w:szCs w:val="24"/>
        </w:rPr>
        <w:t xml:space="preserve"> of correspondences (proportion correctly classified) between true (left axis) and DCNN-estimated (bottom axis) labels, based on tiles generated from imagery at Lake Ontario, on size 96 (A) and 224 (B) pixels.  </w:t>
      </w:r>
    </w:p>
    <w:p w:rsidR="0031182D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Pr="005C6623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>
            <wp:extent cx="5931601" cy="2872740"/>
            <wp:effectExtent l="0" t="0" r="0" b="3810"/>
            <wp:docPr id="11" name="Picture 11" descr="gc_cm_merg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c_cm_merg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419" cy="287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2D" w:rsidRPr="005C6623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Figure S4. Matrices</w:t>
      </w:r>
      <w:r w:rsidRPr="005C6623">
        <w:rPr>
          <w:rFonts w:asciiTheme="majorHAnsi" w:hAnsiTheme="majorHAnsi" w:cstheme="majorHAnsi"/>
          <w:sz w:val="24"/>
          <w:szCs w:val="24"/>
        </w:rPr>
        <w:t xml:space="preserve"> of correspondences (proportion correctly classified) between true (left axis) and DCNN-estimated (bottom axis) labels, based on tiles generated from imagery at Grand Canyon, on size 96 (A) and 224 (B) pixels.  </w:t>
      </w:r>
    </w:p>
    <w:p w:rsidR="0031182D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31182D" w:rsidRDefault="0031182D" w:rsidP="0031182D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>
            <wp:extent cx="3375660" cy="3177540"/>
            <wp:effectExtent l="0" t="0" r="0" b="3810"/>
            <wp:docPr id="10" name="Picture 10" descr="seabright_cm_96_pix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eabright_cm_96_pixclas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2D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 w:rsidRPr="005C6623">
        <w:rPr>
          <w:rFonts w:asciiTheme="majorHAnsi" w:hAnsiTheme="majorHAnsi" w:cstheme="majorHAnsi"/>
          <w:sz w:val="24"/>
          <w:szCs w:val="24"/>
        </w:rPr>
        <w:t xml:space="preserve">Figure </w:t>
      </w:r>
      <w:r>
        <w:rPr>
          <w:rFonts w:asciiTheme="majorHAnsi" w:hAnsiTheme="majorHAnsi" w:cstheme="majorHAnsi"/>
          <w:sz w:val="24"/>
          <w:szCs w:val="24"/>
        </w:rPr>
        <w:t>S5. Matrix</w:t>
      </w:r>
      <w:r w:rsidRPr="005C6623">
        <w:rPr>
          <w:rFonts w:asciiTheme="majorHAnsi" w:hAnsiTheme="majorHAnsi" w:cstheme="majorHAnsi"/>
          <w:sz w:val="24"/>
          <w:szCs w:val="24"/>
        </w:rPr>
        <w:t xml:space="preserve"> of correspondences (proportion correctly classified) between true (left axis) and DCNN</w:t>
      </w:r>
      <w:r>
        <w:rPr>
          <w:rFonts w:asciiTheme="majorHAnsi" w:hAnsiTheme="majorHAnsi" w:cstheme="majorHAnsi"/>
          <w:sz w:val="24"/>
          <w:szCs w:val="24"/>
        </w:rPr>
        <w:t>-CRF</w:t>
      </w:r>
      <w:r w:rsidRPr="005C6623">
        <w:rPr>
          <w:rFonts w:asciiTheme="majorHAnsi" w:hAnsiTheme="majorHAnsi" w:cstheme="majorHAnsi"/>
          <w:sz w:val="24"/>
          <w:szCs w:val="24"/>
        </w:rPr>
        <w:t>-estimated (bottom axis)</w:t>
      </w:r>
      <w:r>
        <w:rPr>
          <w:rFonts w:asciiTheme="majorHAnsi" w:hAnsiTheme="majorHAnsi" w:cstheme="majorHAnsi"/>
          <w:sz w:val="24"/>
          <w:szCs w:val="24"/>
        </w:rPr>
        <w:t xml:space="preserve"> pixelwise</w:t>
      </w:r>
      <w:r w:rsidRPr="005C6623">
        <w:rPr>
          <w:rFonts w:asciiTheme="majorHAnsi" w:hAnsiTheme="majorHAnsi" w:cstheme="majorHAnsi"/>
          <w:sz w:val="24"/>
          <w:szCs w:val="24"/>
        </w:rPr>
        <w:t xml:space="preserve"> label</w:t>
      </w:r>
      <w:r>
        <w:rPr>
          <w:rFonts w:asciiTheme="majorHAnsi" w:hAnsiTheme="majorHAnsi" w:cstheme="majorHAnsi"/>
          <w:sz w:val="24"/>
          <w:szCs w:val="24"/>
        </w:rPr>
        <w:t>s, using test</w:t>
      </w:r>
      <w:r w:rsidRPr="005C6623">
        <w:rPr>
          <w:rFonts w:asciiTheme="majorHAnsi" w:hAnsiTheme="majorHAnsi" w:cstheme="majorHAnsi"/>
          <w:sz w:val="24"/>
          <w:szCs w:val="24"/>
        </w:rPr>
        <w:t xml:space="preserve"> imagery at Seabright b</w:t>
      </w:r>
      <w:r>
        <w:rPr>
          <w:rFonts w:asciiTheme="majorHAnsi" w:hAnsiTheme="majorHAnsi" w:cstheme="majorHAnsi"/>
          <w:sz w:val="24"/>
          <w:szCs w:val="24"/>
        </w:rPr>
        <w:t>each</w:t>
      </w:r>
      <w:r w:rsidRPr="005C6623">
        <w:rPr>
          <w:rFonts w:asciiTheme="majorHAnsi" w:hAnsiTheme="majorHAnsi" w:cstheme="majorHAnsi"/>
          <w:sz w:val="24"/>
          <w:szCs w:val="24"/>
        </w:rPr>
        <w:t xml:space="preserve">.  </w:t>
      </w:r>
    </w:p>
    <w:p w:rsidR="0031182D" w:rsidRDefault="0031182D" w:rsidP="0031182D"/>
    <w:p w:rsidR="0031182D" w:rsidRDefault="0031182D" w:rsidP="0031182D">
      <w:r>
        <w:rPr>
          <w:noProof/>
        </w:rPr>
        <w:drawing>
          <wp:inline distT="0" distB="0" distL="0" distR="0">
            <wp:extent cx="3230880" cy="2979420"/>
            <wp:effectExtent l="0" t="0" r="7620" b="0"/>
            <wp:docPr id="9" name="Picture 9" descr="ontario_cm_96_pix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ntario_cm_96_pixclas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2D" w:rsidRPr="00792254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 w:rsidRPr="005C6623">
        <w:rPr>
          <w:rFonts w:asciiTheme="majorHAnsi" w:hAnsiTheme="majorHAnsi" w:cstheme="majorHAnsi"/>
          <w:sz w:val="24"/>
          <w:szCs w:val="24"/>
        </w:rPr>
        <w:t xml:space="preserve">Figure </w:t>
      </w:r>
      <w:r>
        <w:rPr>
          <w:rFonts w:asciiTheme="majorHAnsi" w:hAnsiTheme="majorHAnsi" w:cstheme="majorHAnsi"/>
          <w:sz w:val="24"/>
          <w:szCs w:val="24"/>
        </w:rPr>
        <w:t>S6. Matrix</w:t>
      </w:r>
      <w:r w:rsidRPr="005C6623">
        <w:rPr>
          <w:rFonts w:asciiTheme="majorHAnsi" w:hAnsiTheme="majorHAnsi" w:cstheme="majorHAnsi"/>
          <w:sz w:val="24"/>
          <w:szCs w:val="24"/>
        </w:rPr>
        <w:t xml:space="preserve"> of correspondences (proportion correctly classified) between true (left axis) and DCNN</w:t>
      </w:r>
      <w:r>
        <w:rPr>
          <w:rFonts w:asciiTheme="majorHAnsi" w:hAnsiTheme="majorHAnsi" w:cstheme="majorHAnsi"/>
          <w:sz w:val="24"/>
          <w:szCs w:val="24"/>
        </w:rPr>
        <w:t>-CRF</w:t>
      </w:r>
      <w:r w:rsidRPr="005C6623">
        <w:rPr>
          <w:rFonts w:asciiTheme="majorHAnsi" w:hAnsiTheme="majorHAnsi" w:cstheme="majorHAnsi"/>
          <w:sz w:val="24"/>
          <w:szCs w:val="24"/>
        </w:rPr>
        <w:t>-estimated (bottom axis)</w:t>
      </w:r>
      <w:r>
        <w:rPr>
          <w:rFonts w:asciiTheme="majorHAnsi" w:hAnsiTheme="majorHAnsi" w:cstheme="majorHAnsi"/>
          <w:sz w:val="24"/>
          <w:szCs w:val="24"/>
        </w:rPr>
        <w:t xml:space="preserve"> pixelwise</w:t>
      </w:r>
      <w:r w:rsidRPr="005C6623">
        <w:rPr>
          <w:rFonts w:asciiTheme="majorHAnsi" w:hAnsiTheme="majorHAnsi" w:cstheme="majorHAnsi"/>
          <w:sz w:val="24"/>
          <w:szCs w:val="24"/>
        </w:rPr>
        <w:t xml:space="preserve"> label</w:t>
      </w:r>
      <w:r>
        <w:rPr>
          <w:rFonts w:asciiTheme="majorHAnsi" w:hAnsiTheme="majorHAnsi" w:cstheme="majorHAnsi"/>
          <w:sz w:val="24"/>
          <w:szCs w:val="24"/>
        </w:rPr>
        <w:t>s, using test</w:t>
      </w:r>
      <w:r w:rsidRPr="005C6623">
        <w:rPr>
          <w:rFonts w:asciiTheme="majorHAnsi" w:hAnsiTheme="majorHAnsi" w:cstheme="majorHAnsi"/>
          <w:sz w:val="24"/>
          <w:szCs w:val="24"/>
        </w:rPr>
        <w:t xml:space="preserve"> imagery at </w:t>
      </w:r>
      <w:r>
        <w:rPr>
          <w:rFonts w:asciiTheme="majorHAnsi" w:hAnsiTheme="majorHAnsi" w:cstheme="majorHAnsi"/>
          <w:sz w:val="24"/>
          <w:szCs w:val="24"/>
        </w:rPr>
        <w:t>Lake Ontario</w:t>
      </w:r>
      <w:r w:rsidRPr="005C6623">
        <w:rPr>
          <w:rFonts w:asciiTheme="majorHAnsi" w:hAnsiTheme="majorHAnsi" w:cstheme="majorHAnsi"/>
          <w:sz w:val="24"/>
          <w:szCs w:val="24"/>
        </w:rPr>
        <w:t xml:space="preserve">.  </w:t>
      </w:r>
    </w:p>
    <w:p w:rsidR="0031182D" w:rsidRDefault="0031182D" w:rsidP="0031182D"/>
    <w:p w:rsidR="0031182D" w:rsidRDefault="0031182D" w:rsidP="0031182D">
      <w:r>
        <w:rPr>
          <w:noProof/>
        </w:rPr>
        <w:drawing>
          <wp:inline distT="0" distB="0" distL="0" distR="0">
            <wp:extent cx="3116580" cy="2987040"/>
            <wp:effectExtent l="0" t="0" r="7620" b="3810"/>
            <wp:docPr id="8" name="Picture 8" descr="gc_cm_96_pix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c_cm_96_pixclas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2D" w:rsidRDefault="0031182D" w:rsidP="0031182D">
      <w:pPr>
        <w:pStyle w:val="Caption"/>
        <w:jc w:val="both"/>
        <w:rPr>
          <w:rFonts w:asciiTheme="majorHAnsi" w:hAnsiTheme="majorHAnsi" w:cstheme="majorHAnsi"/>
          <w:sz w:val="24"/>
          <w:szCs w:val="24"/>
        </w:rPr>
      </w:pPr>
      <w:r w:rsidRPr="005C6623">
        <w:rPr>
          <w:rFonts w:asciiTheme="majorHAnsi" w:hAnsiTheme="majorHAnsi" w:cstheme="majorHAnsi"/>
          <w:sz w:val="24"/>
          <w:szCs w:val="24"/>
        </w:rPr>
        <w:t xml:space="preserve">Figure </w:t>
      </w:r>
      <w:r>
        <w:rPr>
          <w:rFonts w:asciiTheme="majorHAnsi" w:hAnsiTheme="majorHAnsi" w:cstheme="majorHAnsi"/>
          <w:sz w:val="24"/>
          <w:szCs w:val="24"/>
        </w:rPr>
        <w:t>S7. Matrix</w:t>
      </w:r>
      <w:r w:rsidRPr="005C6623">
        <w:rPr>
          <w:rFonts w:asciiTheme="majorHAnsi" w:hAnsiTheme="majorHAnsi" w:cstheme="majorHAnsi"/>
          <w:sz w:val="24"/>
          <w:szCs w:val="24"/>
        </w:rPr>
        <w:t xml:space="preserve"> of correspondences (proportion correctly classified) between true (left axis) and DCNN</w:t>
      </w:r>
      <w:r>
        <w:rPr>
          <w:rFonts w:asciiTheme="majorHAnsi" w:hAnsiTheme="majorHAnsi" w:cstheme="majorHAnsi"/>
          <w:sz w:val="24"/>
          <w:szCs w:val="24"/>
        </w:rPr>
        <w:t>-CRF</w:t>
      </w:r>
      <w:r w:rsidRPr="005C6623">
        <w:rPr>
          <w:rFonts w:asciiTheme="majorHAnsi" w:hAnsiTheme="majorHAnsi" w:cstheme="majorHAnsi"/>
          <w:sz w:val="24"/>
          <w:szCs w:val="24"/>
        </w:rPr>
        <w:t>-estimated (bottom axis)</w:t>
      </w:r>
      <w:r>
        <w:rPr>
          <w:rFonts w:asciiTheme="majorHAnsi" w:hAnsiTheme="majorHAnsi" w:cstheme="majorHAnsi"/>
          <w:sz w:val="24"/>
          <w:szCs w:val="24"/>
        </w:rPr>
        <w:t xml:space="preserve"> pixelwise</w:t>
      </w:r>
      <w:r w:rsidRPr="005C6623">
        <w:rPr>
          <w:rFonts w:asciiTheme="majorHAnsi" w:hAnsiTheme="majorHAnsi" w:cstheme="majorHAnsi"/>
          <w:sz w:val="24"/>
          <w:szCs w:val="24"/>
        </w:rPr>
        <w:t xml:space="preserve"> label</w:t>
      </w:r>
      <w:r>
        <w:rPr>
          <w:rFonts w:asciiTheme="majorHAnsi" w:hAnsiTheme="majorHAnsi" w:cstheme="majorHAnsi"/>
          <w:sz w:val="24"/>
          <w:szCs w:val="24"/>
        </w:rPr>
        <w:t>s, using test</w:t>
      </w:r>
      <w:r w:rsidRPr="005C6623">
        <w:rPr>
          <w:rFonts w:asciiTheme="majorHAnsi" w:hAnsiTheme="majorHAnsi" w:cstheme="majorHAnsi"/>
          <w:sz w:val="24"/>
          <w:szCs w:val="24"/>
        </w:rPr>
        <w:t xml:space="preserve"> imagery at </w:t>
      </w:r>
      <w:r>
        <w:rPr>
          <w:rFonts w:asciiTheme="majorHAnsi" w:hAnsiTheme="majorHAnsi" w:cstheme="majorHAnsi"/>
          <w:sz w:val="24"/>
          <w:szCs w:val="24"/>
        </w:rPr>
        <w:t>Grand Canyon</w:t>
      </w:r>
      <w:r w:rsidRPr="005C6623">
        <w:rPr>
          <w:rFonts w:asciiTheme="majorHAnsi" w:hAnsiTheme="majorHAnsi" w:cstheme="majorHAnsi"/>
          <w:sz w:val="24"/>
          <w:szCs w:val="24"/>
        </w:rPr>
        <w:t xml:space="preserve">.  </w:t>
      </w:r>
    </w:p>
    <w:p w:rsidR="0031182D" w:rsidRPr="00934F0B" w:rsidRDefault="0031182D" w:rsidP="0031182D"/>
    <w:p w:rsidR="0031182D" w:rsidRPr="0031182D" w:rsidRDefault="0031182D" w:rsidP="0031182D">
      <w:bookmarkStart w:id="0" w:name="_GoBack"/>
      <w:bookmarkEnd w:id="0"/>
    </w:p>
    <w:sectPr w:rsidR="0031182D" w:rsidRPr="003118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2D"/>
    <w:rsid w:val="000B63DA"/>
    <w:rsid w:val="0031182D"/>
    <w:rsid w:val="003F5A9F"/>
    <w:rsid w:val="00473004"/>
    <w:rsid w:val="004B3005"/>
    <w:rsid w:val="00802C70"/>
    <w:rsid w:val="008671A4"/>
    <w:rsid w:val="0099235E"/>
    <w:rsid w:val="00B1710B"/>
    <w:rsid w:val="00CF4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88BA2"/>
  <w15:chartTrackingRefBased/>
  <w15:docId w15:val="{CE78BE9B-E151-410C-9BF7-2EEDB8049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118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31182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458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Northern Arizona University</Company>
  <LinksUpToDate>false</LinksUpToDate>
  <CharactersWithSpaces>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David Buscombe</dc:creator>
  <cp:keywords/>
  <dc:description/>
  <cp:lastModifiedBy>Daniel David Buscombe</cp:lastModifiedBy>
  <cp:revision>7</cp:revision>
  <dcterms:created xsi:type="dcterms:W3CDTF">2018-05-29T02:34:00Z</dcterms:created>
  <dcterms:modified xsi:type="dcterms:W3CDTF">2018-05-29T03:40:00Z</dcterms:modified>
</cp:coreProperties>
</file>